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A" w:rsidRDefault="00A30E5A" w:rsidP="004D476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проект</w:t>
      </w: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472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472C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472C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A30E5A" w:rsidRPr="00A472C1" w:rsidRDefault="00A30E5A" w:rsidP="00A30E5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0E5A" w:rsidRPr="00A472C1" w:rsidRDefault="00A30E5A" w:rsidP="00A30E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472C1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472C1">
        <w:rPr>
          <w:rFonts w:ascii="Times New Roman" w:hAnsi="Times New Roman" w:cs="Times New Roman"/>
          <w:sz w:val="24"/>
          <w:szCs w:val="24"/>
        </w:rPr>
        <w:t xml:space="preserve">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4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472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72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2C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A472C1">
        <w:rPr>
          <w:b w:val="0"/>
          <w:szCs w:val="24"/>
        </w:rPr>
        <w:t xml:space="preserve">О </w:t>
      </w:r>
      <w:r>
        <w:rPr>
          <w:b w:val="0"/>
          <w:szCs w:val="24"/>
        </w:rPr>
        <w:t xml:space="preserve">профилактике </w:t>
      </w:r>
      <w:proofErr w:type="gramStart"/>
      <w:r>
        <w:rPr>
          <w:b w:val="0"/>
          <w:szCs w:val="24"/>
        </w:rPr>
        <w:t>социального</w:t>
      </w:r>
      <w:proofErr w:type="gramEnd"/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сиротства в </w:t>
      </w:r>
      <w:proofErr w:type="gramStart"/>
      <w:r>
        <w:rPr>
          <w:b w:val="0"/>
          <w:szCs w:val="24"/>
        </w:rPr>
        <w:t>муниципальном</w:t>
      </w:r>
      <w:proofErr w:type="gramEnd"/>
    </w:p>
    <w:p w:rsidR="00A30E5A" w:rsidRPr="00A472C1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образовании</w:t>
      </w:r>
      <w:proofErr w:type="gramEnd"/>
      <w:r>
        <w:rPr>
          <w:b w:val="0"/>
          <w:szCs w:val="24"/>
        </w:rPr>
        <w:t xml:space="preserve">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 w:rsidRPr="00A472C1">
        <w:rPr>
          <w:b w:val="0"/>
          <w:szCs w:val="24"/>
        </w:rPr>
        <w:t xml:space="preserve"> 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Заслушав и обсудив информацию заведующей сектором по вопросам семьи и детства и защите их прав Администрации МО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Ефремовой Н.М. «О профилактике социального сиротства в муниципальном образовании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район», руководствуясь статьей  27 Устава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район», Дума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Pr="00182DCD" w:rsidRDefault="00A30E5A" w:rsidP="00A30E5A">
      <w:pPr>
        <w:pStyle w:val="a6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заведующей сектором по вопросам семьи и детства и защите их прав Администрации МО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Ефремовой Н.М. «О профилактике социального сиротства в муниципальном образовании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принять к сведению (прилагается).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район».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Председатель Думы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A30E5A" w:rsidRPr="00A472C1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</w:t>
      </w:r>
      <w:proofErr w:type="spellStart"/>
      <w:r>
        <w:rPr>
          <w:b w:val="0"/>
          <w:szCs w:val="24"/>
        </w:rPr>
        <w:t>К.М.Баторов</w:t>
      </w:r>
      <w:proofErr w:type="spellEnd"/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lastRenderedPageBreak/>
        <w:t>Приложение</w:t>
      </w: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к решению Думы</w:t>
      </w: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МО «</w:t>
      </w:r>
      <w:proofErr w:type="spellStart"/>
      <w:r w:rsidRPr="00754918">
        <w:rPr>
          <w:rStyle w:val="c5"/>
          <w:color w:val="000000"/>
          <w:sz w:val="22"/>
          <w:szCs w:val="22"/>
        </w:rPr>
        <w:t>Нукутский</w:t>
      </w:r>
      <w:proofErr w:type="spellEnd"/>
      <w:r w:rsidRPr="00754918">
        <w:rPr>
          <w:rStyle w:val="c5"/>
          <w:color w:val="000000"/>
          <w:sz w:val="22"/>
          <w:szCs w:val="22"/>
        </w:rPr>
        <w:t xml:space="preserve"> район»</w:t>
      </w: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  <w:color w:val="000000"/>
        </w:rPr>
      </w:pPr>
      <w:r>
        <w:rPr>
          <w:rStyle w:val="c5"/>
          <w:color w:val="000000"/>
          <w:sz w:val="22"/>
          <w:szCs w:val="22"/>
        </w:rPr>
        <w:t>от 26.06.2020</w:t>
      </w:r>
      <w:r w:rsidRPr="00754918">
        <w:rPr>
          <w:rStyle w:val="c5"/>
          <w:color w:val="000000"/>
          <w:sz w:val="22"/>
          <w:szCs w:val="22"/>
        </w:rPr>
        <w:t xml:space="preserve"> г. </w:t>
      </w:r>
      <w:r>
        <w:rPr>
          <w:rStyle w:val="c5"/>
          <w:color w:val="000000"/>
          <w:sz w:val="22"/>
          <w:szCs w:val="22"/>
        </w:rPr>
        <w:t xml:space="preserve">№ 47 </w:t>
      </w: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</w:p>
    <w:p w:rsidR="00A30E5A" w:rsidRDefault="00A30E5A" w:rsidP="004D476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4D4767" w:rsidRPr="00A30E5A" w:rsidRDefault="004D4767" w:rsidP="004D476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  <w:r w:rsidRPr="00A30E5A">
        <w:rPr>
          <w:rStyle w:val="c5"/>
          <w:b/>
          <w:color w:val="000000"/>
        </w:rPr>
        <w:t xml:space="preserve">Профилактика социального сиротства </w:t>
      </w:r>
    </w:p>
    <w:p w:rsidR="004D4767" w:rsidRPr="00A30E5A" w:rsidRDefault="004D4767" w:rsidP="004D476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  <w:r w:rsidRPr="00A30E5A">
        <w:rPr>
          <w:rStyle w:val="c5"/>
          <w:b/>
          <w:color w:val="000000"/>
        </w:rPr>
        <w:t>в муниципальном образовании «Нукутский район» за 2020 год</w:t>
      </w:r>
    </w:p>
    <w:p w:rsidR="004D4767" w:rsidRPr="00A30E5A" w:rsidRDefault="004D4767">
      <w:pPr>
        <w:rPr>
          <w:sz w:val="24"/>
          <w:szCs w:val="24"/>
        </w:rPr>
      </w:pPr>
    </w:p>
    <w:p w:rsidR="0005510A" w:rsidRPr="00A30E5A" w:rsidRDefault="004D4767" w:rsidP="004D4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Согласно международного и отечественного законодательства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Именно в полной благополучной семье ребенок получает полноценное физическое, психическое, духовное и нравственное развитие. К сожалению, в нашем обществе существует такое явление как «социальное сиротство», когда родители отказываются от воспитания своих детей, устраняются от своих родительских обязанностей, в том числе от содержания, когда дети остаются без попечения при живых родителях.</w:t>
      </w:r>
    </w:p>
    <w:p w:rsidR="0005510A" w:rsidRPr="00A30E5A" w:rsidRDefault="004D4767" w:rsidP="004D4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 Причинами социального сиротства являются неспособность или нежелание родителей воспитывать своих детей и обеспечивать всем необходимым. Также это связано с отсутствием материальных ресурсо</w:t>
      </w:r>
      <w:r w:rsidR="0005510A" w:rsidRPr="00A30E5A">
        <w:rPr>
          <w:rFonts w:ascii="Times New Roman" w:hAnsi="Times New Roman" w:cs="Times New Roman"/>
          <w:sz w:val="24"/>
          <w:szCs w:val="24"/>
        </w:rPr>
        <w:t>в – многие семьи в нашем районе</w:t>
      </w:r>
      <w:r w:rsidRPr="00A30E5A">
        <w:rPr>
          <w:rFonts w:ascii="Times New Roman" w:hAnsi="Times New Roman" w:cs="Times New Roman"/>
          <w:sz w:val="24"/>
          <w:szCs w:val="24"/>
        </w:rPr>
        <w:t xml:space="preserve"> находятся за чертой бедности, отсутствует</w:t>
      </w:r>
      <w:r w:rsidR="0005510A" w:rsidRPr="00A30E5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A30E5A">
        <w:rPr>
          <w:rFonts w:ascii="Times New Roman" w:hAnsi="Times New Roman" w:cs="Times New Roman"/>
          <w:sz w:val="24"/>
          <w:szCs w:val="24"/>
        </w:rPr>
        <w:t xml:space="preserve">. Но чаще всего социальными сиротами становятся дети, родители которых ведут асоциальный образ жизни, которые злоупотребляют спиртными напитками, употребляю наркотические средства, имеют иные зависимости и не желают работать, совершают тяжкие преступления, в том числе, и в отношении своих близких, супругов, принимают решения покончить жизнь самоубийством, оставляя детей сиротами. </w:t>
      </w:r>
    </w:p>
    <w:p w:rsidR="00C3066A" w:rsidRPr="00A30E5A" w:rsidRDefault="004D4767" w:rsidP="00AA60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E5A">
        <w:rPr>
          <w:rFonts w:ascii="Times New Roman" w:hAnsi="Times New Roman" w:cs="Times New Roman"/>
          <w:sz w:val="24"/>
          <w:szCs w:val="24"/>
        </w:rPr>
        <w:t xml:space="preserve">Профилактика социального сиротства включает в себя: оказание всесторонней помощи семьям, находящейся в трудной жизненной ситуации на ранних стадиях неблагополучия, когда только возникла проблема и организация индивидуально – профилактической работы с семьями, которые уже попали в поле зрения субъектов системы профилактики безнадзорности и правонарушений несовершеннолетних, когда произошло происшествие и дети оказались в социально-опасном положении. </w:t>
      </w:r>
      <w:proofErr w:type="gramEnd"/>
    </w:p>
    <w:p w:rsidR="00BD2920" w:rsidRPr="00A30E5A" w:rsidRDefault="0004153F" w:rsidP="00BD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Количество несовершеннолетних жителей на терр</w:t>
      </w:r>
      <w:r w:rsidR="00BD2920" w:rsidRPr="00A30E5A">
        <w:rPr>
          <w:rFonts w:ascii="Times New Roman" w:hAnsi="Times New Roman" w:cs="Times New Roman"/>
          <w:sz w:val="24"/>
          <w:szCs w:val="24"/>
        </w:rPr>
        <w:t xml:space="preserve">итории </w:t>
      </w:r>
      <w:proofErr w:type="spellStart"/>
      <w:r w:rsidR="00BD2920" w:rsidRPr="00A30E5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BD2920" w:rsidRPr="00A30E5A">
        <w:rPr>
          <w:rFonts w:ascii="Times New Roman" w:hAnsi="Times New Roman" w:cs="Times New Roman"/>
          <w:sz w:val="24"/>
          <w:szCs w:val="24"/>
        </w:rPr>
        <w:t xml:space="preserve"> района – 5166, что на 32 ребенка меньше, чем в 2019 году (5198 детей).</w:t>
      </w:r>
    </w:p>
    <w:p w:rsidR="0004153F" w:rsidRPr="00A30E5A" w:rsidRDefault="0048089D" w:rsidP="004D4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 В 2020 году родилось 172 ребёнка, за 5 месяцев 2021 г. – 65 детей. </w:t>
      </w:r>
    </w:p>
    <w:p w:rsidR="00830D4D" w:rsidRPr="00A30E5A" w:rsidRDefault="0048089D" w:rsidP="0078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2020 году детской смертности не было, но за 5 ме</w:t>
      </w:r>
      <w:r w:rsidR="00830D4D" w:rsidRPr="00A30E5A">
        <w:rPr>
          <w:rFonts w:ascii="Times New Roman" w:hAnsi="Times New Roman" w:cs="Times New Roman"/>
          <w:sz w:val="24"/>
          <w:szCs w:val="24"/>
        </w:rPr>
        <w:t>сяцев 2021 года 2 с</w:t>
      </w:r>
      <w:r w:rsidR="0078234D" w:rsidRPr="00A30E5A">
        <w:rPr>
          <w:rFonts w:ascii="Times New Roman" w:hAnsi="Times New Roman" w:cs="Times New Roman"/>
          <w:sz w:val="24"/>
          <w:szCs w:val="24"/>
        </w:rPr>
        <w:t>лучая с</w:t>
      </w:r>
      <w:r w:rsidR="00CD3B5B" w:rsidRPr="00A30E5A">
        <w:rPr>
          <w:rFonts w:ascii="Times New Roman" w:hAnsi="Times New Roman" w:cs="Times New Roman"/>
          <w:sz w:val="24"/>
          <w:szCs w:val="24"/>
        </w:rPr>
        <w:t>мертей малолетних</w:t>
      </w:r>
      <w:r w:rsidR="0078234D" w:rsidRPr="00A30E5A">
        <w:rPr>
          <w:rFonts w:ascii="Times New Roman" w:hAnsi="Times New Roman" w:cs="Times New Roman"/>
          <w:sz w:val="24"/>
          <w:szCs w:val="24"/>
        </w:rPr>
        <w:t xml:space="preserve"> до 3-х лет </w:t>
      </w:r>
      <w:r w:rsidR="00830D4D" w:rsidRPr="00A30E5A">
        <w:rPr>
          <w:rFonts w:ascii="Times New Roman" w:hAnsi="Times New Roman" w:cs="Times New Roman"/>
          <w:sz w:val="24"/>
          <w:szCs w:val="24"/>
        </w:rPr>
        <w:t xml:space="preserve">(клиническая смерть и </w:t>
      </w:r>
      <w:proofErr w:type="spellStart"/>
      <w:r w:rsidR="00830D4D" w:rsidRPr="00A30E5A">
        <w:rPr>
          <w:rFonts w:ascii="Times New Roman" w:hAnsi="Times New Roman" w:cs="Times New Roman"/>
          <w:sz w:val="24"/>
          <w:szCs w:val="24"/>
        </w:rPr>
        <w:t>палиативный</w:t>
      </w:r>
      <w:proofErr w:type="spellEnd"/>
      <w:r w:rsidR="00830D4D" w:rsidRPr="00A30E5A">
        <w:rPr>
          <w:rFonts w:ascii="Times New Roman" w:hAnsi="Times New Roman" w:cs="Times New Roman"/>
          <w:sz w:val="24"/>
          <w:szCs w:val="24"/>
        </w:rPr>
        <w:t xml:space="preserve"> случай).</w:t>
      </w:r>
    </w:p>
    <w:p w:rsidR="0004153F" w:rsidRPr="00A30E5A" w:rsidRDefault="0004153F" w:rsidP="00041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hAnsi="Times New Roman" w:cs="Times New Roman"/>
          <w:sz w:val="24"/>
          <w:szCs w:val="24"/>
        </w:rPr>
        <w:t>Характеризуя ситуацию в сфере социального сиротства на территории муниципального образования «Нукутский район», необходимо отметить следующее.</w:t>
      </w:r>
    </w:p>
    <w:p w:rsidR="0004153F" w:rsidRPr="00A30E5A" w:rsidRDefault="0004153F" w:rsidP="0004069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детей, оставшихся без попечения родителей, на территории </w:t>
      </w:r>
      <w:proofErr w:type="spellStart"/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040698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1078"/>
        <w:gridCol w:w="2352"/>
        <w:gridCol w:w="2273"/>
        <w:gridCol w:w="1961"/>
        <w:gridCol w:w="1907"/>
      </w:tblGrid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Всего детей, оставшихся без попечения родителей (чел.)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под предварительной опекой (чел.)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проживающих в приёмных семьях (чел)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под опекой (чел)</w:t>
            </w:r>
          </w:p>
        </w:tc>
      </w:tr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40698" w:rsidRPr="00A30E5A" w:rsidRDefault="00040698" w:rsidP="0004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98" w:rsidRPr="00A30E5A" w:rsidRDefault="00040698" w:rsidP="0004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2. Самым положительным моментом является то, что нет отказов и оставлений  новорожденных детей в родильных домах.</w:t>
      </w:r>
    </w:p>
    <w:p w:rsidR="00040698" w:rsidRPr="00A30E5A" w:rsidRDefault="00040698" w:rsidP="00040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698" w:rsidRPr="00A30E5A" w:rsidRDefault="00040698" w:rsidP="00040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причинами, по которым дети остаются без родительского попечения, являются: лишение родительских прав, уклонение родителей от содержания и воспитания собственных детей, нахождение родителей в местах заключения, неизлечимая болезнь родителей.</w:t>
      </w:r>
    </w:p>
    <w:p w:rsidR="00040698" w:rsidRPr="00A30E5A" w:rsidRDefault="00040698" w:rsidP="000406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Социальное сиротство в МО «Нукутский р</w:t>
      </w:r>
      <w:r w:rsidR="00830D4D" w:rsidRPr="00A30E5A">
        <w:rPr>
          <w:rFonts w:ascii="Times New Roman" w:hAnsi="Times New Roman" w:cs="Times New Roman"/>
          <w:sz w:val="24"/>
          <w:szCs w:val="24"/>
        </w:rPr>
        <w:t>айон» в 2020</w:t>
      </w:r>
      <w:r w:rsidRPr="00A30E5A">
        <w:rPr>
          <w:rFonts w:ascii="Times New Roman" w:hAnsi="Times New Roman" w:cs="Times New Roman"/>
          <w:sz w:val="24"/>
          <w:szCs w:val="24"/>
        </w:rPr>
        <w:t xml:space="preserve"> году составляет 0% . </w:t>
      </w:r>
    </w:p>
    <w:p w:rsidR="00040698" w:rsidRPr="00A30E5A" w:rsidRDefault="00040698" w:rsidP="0004069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5A">
        <w:rPr>
          <w:rFonts w:ascii="Times New Roman" w:hAnsi="Times New Roman" w:cs="Times New Roman"/>
          <w:b/>
          <w:sz w:val="24"/>
          <w:szCs w:val="24"/>
        </w:rPr>
        <w:t>Динамика количества ежегодно выявляемых детей-сирот и детей, оставшихся без попечения родителей</w:t>
      </w: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1417"/>
        <w:gridCol w:w="1560"/>
        <w:gridCol w:w="1417"/>
        <w:gridCol w:w="1418"/>
        <w:gridCol w:w="1275"/>
      </w:tblGrid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ind w:firstLine="56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2020 год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Общее количество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  <w:p w:rsidR="00040698" w:rsidRPr="00052602" w:rsidRDefault="00040698" w:rsidP="00FB4EF9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детей-сирот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040698" w:rsidRDefault="00040698" w:rsidP="00FB4EF9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 и 1</w:t>
            </w:r>
            <w:proofErr w:type="gramEnd"/>
          </w:p>
          <w:p w:rsidR="00040698" w:rsidRPr="00052602" w:rsidRDefault="00040698" w:rsidP="00FB4EF9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- 2 семьи)</w:t>
            </w:r>
            <w:proofErr w:type="gramEnd"/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семьи)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(3+3+1+1</w:t>
            </w:r>
            <w:proofErr w:type="gramEnd"/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4 семьи)</w:t>
            </w:r>
            <w:proofErr w:type="gramEnd"/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+</w:t>
            </w: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+1</w:t>
            </w:r>
            <w:proofErr w:type="gramEnd"/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3</w:t>
            </w: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семьи)</w:t>
            </w:r>
            <w:proofErr w:type="gramEnd"/>
          </w:p>
        </w:tc>
        <w:tc>
          <w:tcPr>
            <w:tcW w:w="1275" w:type="dxa"/>
          </w:tcPr>
          <w:p w:rsidR="00040698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социальных сирот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40698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Неустроенные дети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040698" w:rsidRPr="00D050AF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Заларинский</w:t>
            </w:r>
            <w:r w:rsidRPr="00D050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СРЦН</w:t>
            </w:r>
            <w:proofErr w:type="spellEnd"/>
            <w:r w:rsidRPr="00D050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4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ребенок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D0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-интернат  для слабовидящих детей</w:t>
            </w:r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698" w:rsidRPr="00052602" w:rsidRDefault="00847E9A" w:rsidP="00FB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Дети без статуса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698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Восстановлены</w:t>
            </w:r>
            <w:proofErr w:type="gramEnd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7E9A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Возврат из замещающих семей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(из 1 семьи)</w:t>
            </w:r>
          </w:p>
        </w:tc>
        <w:tc>
          <w:tcPr>
            <w:tcW w:w="1275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47E9A" w:rsidRPr="00052602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040698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Отказ от новорожденных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0698" w:rsidRPr="00052602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847E9A" w:rsidRDefault="00847E9A" w:rsidP="004D4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2E" w:rsidRPr="00A30E5A" w:rsidRDefault="00847E9A" w:rsidP="00150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Специалистом отдела опеки и попечительства граждан ежемесячно ведётся мониторинг количества детей, оставшихся без попечения родителей. Специалисты отдела опеки и попечительства граждан по 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району проводят плановые и внеплановые  проверки условий жизни подопечных детей, проживающих в семьях.</w:t>
      </w:r>
    </w:p>
    <w:p w:rsidR="0015062E" w:rsidRPr="00A30E5A" w:rsidRDefault="0015062E" w:rsidP="00150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отделом опеки и попечительства граждан осуществляется подбор кандидатов в усыновители, опекуны (попечители),  приемные родители. </w:t>
      </w:r>
    </w:p>
    <w:p w:rsidR="00847E9A" w:rsidRPr="00A30E5A" w:rsidRDefault="00847E9A" w:rsidP="00150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опеки и попечительства граждан за  2020 год было направлено в суд 3 исковых заявления о лишении родительских прав 4 родителей  в отношении 9 детей.</w:t>
      </w:r>
    </w:p>
    <w:p w:rsidR="0090035C" w:rsidRPr="00A30E5A" w:rsidRDefault="00847E9A" w:rsidP="00900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по делам несовершеннолетних и защите их прав  было направлено в суд 1 исковое заявление об ограничении в р</w:t>
      </w:r>
      <w:r w:rsidR="0090035C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одительских правах в отношении 1 ребёнка</w:t>
      </w:r>
      <w:r w:rsidR="0090035C" w:rsidRPr="00A30E5A">
        <w:rPr>
          <w:rFonts w:ascii="Times New Roman" w:hAnsi="Times New Roman" w:cs="Times New Roman"/>
          <w:sz w:val="24"/>
          <w:szCs w:val="24"/>
        </w:rPr>
        <w:t>, суд не удовлетворил исковое заявление.</w:t>
      </w:r>
    </w:p>
    <w:p w:rsidR="00830D4D" w:rsidRPr="00A30E5A" w:rsidRDefault="00830D4D" w:rsidP="00830D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35C" w:rsidRPr="00A30E5A" w:rsidRDefault="0090035C" w:rsidP="00900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желающие принять ребёнка (детей) в семью проходят обязательное обучение в школе приёмных родителе</w:t>
      </w:r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(ШПР), которая работает на базе отделения по сопровождению замещающих семей КЦСОН по </w:t>
      </w:r>
      <w:proofErr w:type="spellStart"/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Нукутскому</w:t>
      </w:r>
      <w:proofErr w:type="spellEnd"/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району.</w:t>
      </w:r>
    </w:p>
    <w:p w:rsidR="0090035C" w:rsidRPr="00A30E5A" w:rsidRDefault="0090035C" w:rsidP="00900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E5A">
        <w:rPr>
          <w:rFonts w:ascii="Times New Roman" w:hAnsi="Times New Roman"/>
          <w:sz w:val="24"/>
          <w:szCs w:val="24"/>
        </w:rPr>
        <w:t>Организация работы в школе приемных родителей строится по индивидуальному графику. Осуществляют подготовку в школе приемных родителей-3 специалиста</w:t>
      </w:r>
      <w:r w:rsidR="00830D4D" w:rsidRPr="00A30E5A">
        <w:rPr>
          <w:rFonts w:ascii="Times New Roman" w:hAnsi="Times New Roman"/>
          <w:sz w:val="24"/>
          <w:szCs w:val="24"/>
        </w:rPr>
        <w:t>.</w:t>
      </w:r>
    </w:p>
    <w:p w:rsidR="0090035C" w:rsidRPr="00A30E5A" w:rsidRDefault="00830D4D" w:rsidP="00900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E5A">
        <w:rPr>
          <w:rFonts w:ascii="Times New Roman" w:hAnsi="Times New Roman"/>
          <w:sz w:val="24"/>
          <w:szCs w:val="24"/>
        </w:rPr>
        <w:t>В 2020 году было принято 19</w:t>
      </w:r>
      <w:r w:rsidR="0090035C" w:rsidRPr="00A30E5A">
        <w:rPr>
          <w:rFonts w:ascii="Times New Roman" w:hAnsi="Times New Roman"/>
          <w:sz w:val="24"/>
          <w:szCs w:val="24"/>
        </w:rPr>
        <w:t xml:space="preserve"> заявлений </w:t>
      </w:r>
      <w:r w:rsidRPr="00A30E5A">
        <w:rPr>
          <w:rFonts w:ascii="Times New Roman" w:hAnsi="Times New Roman"/>
          <w:sz w:val="24"/>
          <w:szCs w:val="24"/>
        </w:rPr>
        <w:t>(6 из них второго уровн</w:t>
      </w:r>
      <w:r w:rsidR="00C33D93" w:rsidRPr="00A30E5A">
        <w:rPr>
          <w:rFonts w:ascii="Times New Roman" w:hAnsi="Times New Roman"/>
          <w:sz w:val="24"/>
          <w:szCs w:val="24"/>
        </w:rPr>
        <w:t xml:space="preserve">я, т.е. это уже назначенные </w:t>
      </w:r>
      <w:r w:rsidRPr="00A30E5A">
        <w:rPr>
          <w:rFonts w:ascii="Times New Roman" w:hAnsi="Times New Roman"/>
          <w:sz w:val="24"/>
          <w:szCs w:val="24"/>
        </w:rPr>
        <w:t>опекуны</w:t>
      </w:r>
      <w:r w:rsidR="00C33D93" w:rsidRPr="00A30E5A">
        <w:rPr>
          <w:rFonts w:ascii="Times New Roman" w:hAnsi="Times New Roman"/>
          <w:sz w:val="24"/>
          <w:szCs w:val="24"/>
        </w:rPr>
        <w:t xml:space="preserve"> до открытия ШПР) </w:t>
      </w:r>
      <w:r w:rsidR="0090035C" w:rsidRPr="00A30E5A">
        <w:rPr>
          <w:rFonts w:ascii="Times New Roman" w:hAnsi="Times New Roman"/>
          <w:sz w:val="24"/>
          <w:szCs w:val="24"/>
        </w:rPr>
        <w:t>от граждан, изъявивших желание стать опекунами (попечителями), приемными р</w:t>
      </w:r>
      <w:r w:rsidR="00C33D93" w:rsidRPr="00A30E5A">
        <w:rPr>
          <w:rFonts w:ascii="Times New Roman" w:hAnsi="Times New Roman"/>
          <w:sz w:val="24"/>
          <w:szCs w:val="24"/>
        </w:rPr>
        <w:t>одителями несовершеннолетних, 17</w:t>
      </w:r>
      <w:r w:rsidR="0090035C" w:rsidRPr="00A30E5A">
        <w:rPr>
          <w:rFonts w:ascii="Times New Roman" w:hAnsi="Times New Roman"/>
          <w:sz w:val="24"/>
          <w:szCs w:val="24"/>
        </w:rPr>
        <w:t xml:space="preserve"> из них прошли обучение в ШПР. Оформили опеку (попечительство), усыновление или приемную семью после прохождения </w:t>
      </w:r>
      <w:r w:rsidR="00C33D93" w:rsidRPr="00A30E5A">
        <w:rPr>
          <w:rFonts w:ascii="Times New Roman" w:hAnsi="Times New Roman"/>
          <w:sz w:val="24"/>
          <w:szCs w:val="24"/>
        </w:rPr>
        <w:t>обучения – 3</w:t>
      </w:r>
      <w:r w:rsidR="0090035C" w:rsidRPr="00A30E5A">
        <w:rPr>
          <w:rFonts w:ascii="Times New Roman" w:hAnsi="Times New Roman"/>
          <w:sz w:val="24"/>
          <w:szCs w:val="24"/>
        </w:rPr>
        <w:t xml:space="preserve"> человек</w:t>
      </w:r>
      <w:r w:rsidR="00C33D93" w:rsidRPr="00A30E5A">
        <w:rPr>
          <w:rFonts w:ascii="Times New Roman" w:hAnsi="Times New Roman"/>
          <w:sz w:val="24"/>
          <w:szCs w:val="24"/>
        </w:rPr>
        <w:t>а (2 семьи)</w:t>
      </w:r>
      <w:r w:rsidR="0090035C" w:rsidRPr="00A30E5A">
        <w:rPr>
          <w:rFonts w:ascii="Times New Roman" w:hAnsi="Times New Roman"/>
          <w:sz w:val="24"/>
          <w:szCs w:val="24"/>
        </w:rPr>
        <w:t>. 8 граждан, не оформили опеку (попечительство), усыновление или приемную семью после прохождения обучения</w:t>
      </w:r>
      <w:r w:rsidR="00C33D93" w:rsidRPr="00A30E5A">
        <w:rPr>
          <w:rFonts w:ascii="Times New Roman" w:hAnsi="Times New Roman"/>
          <w:sz w:val="24"/>
          <w:szCs w:val="24"/>
        </w:rPr>
        <w:t xml:space="preserve"> (причины: отказ и</w:t>
      </w:r>
      <w:r w:rsidR="0015062E" w:rsidRPr="00A30E5A">
        <w:rPr>
          <w:rFonts w:ascii="Times New Roman" w:hAnsi="Times New Roman"/>
          <w:sz w:val="24"/>
          <w:szCs w:val="24"/>
        </w:rPr>
        <w:t>ли</w:t>
      </w:r>
      <w:r w:rsidR="0090035C" w:rsidRPr="00A30E5A">
        <w:rPr>
          <w:rFonts w:ascii="Times New Roman" w:hAnsi="Times New Roman"/>
          <w:sz w:val="24"/>
          <w:szCs w:val="24"/>
        </w:rPr>
        <w:t>подбор ребёнка).</w:t>
      </w:r>
    </w:p>
    <w:p w:rsidR="0015062E" w:rsidRPr="00A30E5A" w:rsidRDefault="0015062E" w:rsidP="00900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35C" w:rsidRPr="00A30E5A" w:rsidRDefault="0090035C" w:rsidP="0090035C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A30E5A">
        <w:rPr>
          <w:b/>
        </w:rPr>
        <w:t xml:space="preserve">Работа школы приёмных родителей </w:t>
      </w:r>
    </w:p>
    <w:p w:rsidR="0090035C" w:rsidRPr="00052602" w:rsidRDefault="0090035C" w:rsidP="0090035C">
      <w:pPr>
        <w:pStyle w:val="a5"/>
        <w:spacing w:before="0" w:beforeAutospacing="0" w:after="0" w:afterAutospacing="0"/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844"/>
        <w:gridCol w:w="1549"/>
        <w:gridCol w:w="1549"/>
        <w:gridCol w:w="1425"/>
        <w:gridCol w:w="1673"/>
        <w:gridCol w:w="1531"/>
      </w:tblGrid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количество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2016 г.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2017 г.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2018 г.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2019 г.</w:t>
            </w:r>
          </w:p>
        </w:tc>
        <w:tc>
          <w:tcPr>
            <w:tcW w:w="1531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2020</w:t>
            </w:r>
          </w:p>
        </w:tc>
      </w:tr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52602">
              <w:rPr>
                <w:color w:val="222222"/>
              </w:rPr>
              <w:t>обратившихся граждан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25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13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14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30</w:t>
            </w:r>
          </w:p>
        </w:tc>
        <w:tc>
          <w:tcPr>
            <w:tcW w:w="1531" w:type="dxa"/>
          </w:tcPr>
          <w:p w:rsidR="00830D4D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19 (из них второго уровня 6)</w:t>
            </w:r>
          </w:p>
        </w:tc>
      </w:tr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52602">
              <w:rPr>
                <w:color w:val="222222"/>
              </w:rPr>
              <w:t>окончивших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19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13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12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25</w:t>
            </w:r>
          </w:p>
        </w:tc>
        <w:tc>
          <w:tcPr>
            <w:tcW w:w="1531" w:type="dxa"/>
          </w:tcPr>
          <w:p w:rsidR="00830D4D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17</w:t>
            </w:r>
          </w:p>
        </w:tc>
      </w:tr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52602">
              <w:rPr>
                <w:color w:val="222222"/>
              </w:rPr>
              <w:t>взяли детей в семью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15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7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9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052602">
              <w:rPr>
                <w:color w:val="222222"/>
              </w:rPr>
              <w:t>7</w:t>
            </w:r>
          </w:p>
        </w:tc>
        <w:tc>
          <w:tcPr>
            <w:tcW w:w="1531" w:type="dxa"/>
          </w:tcPr>
          <w:p w:rsidR="00830D4D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3(в 2 семьи)</w:t>
            </w:r>
          </w:p>
        </w:tc>
      </w:tr>
    </w:tbl>
    <w:p w:rsidR="0078234D" w:rsidRDefault="0078234D" w:rsidP="00150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62E" w:rsidRPr="00A30E5A" w:rsidRDefault="0090035C" w:rsidP="00900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E5A">
        <w:rPr>
          <w:rFonts w:ascii="Times New Roman" w:hAnsi="Times New Roman"/>
          <w:sz w:val="24"/>
          <w:szCs w:val="24"/>
        </w:rPr>
        <w:t xml:space="preserve">В отделении сопровождения замещающих семей по состоянию на конец </w:t>
      </w:r>
    </w:p>
    <w:p w:rsidR="0090035C" w:rsidRPr="00A30E5A" w:rsidRDefault="0015062E" w:rsidP="001506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E5A">
        <w:rPr>
          <w:rFonts w:ascii="Times New Roman" w:hAnsi="Times New Roman"/>
          <w:sz w:val="24"/>
          <w:szCs w:val="24"/>
        </w:rPr>
        <w:t xml:space="preserve">2020 годана </w:t>
      </w:r>
      <w:proofErr w:type="gramStart"/>
      <w:r w:rsidRPr="00A30E5A">
        <w:rPr>
          <w:rFonts w:ascii="Times New Roman" w:hAnsi="Times New Roman"/>
          <w:sz w:val="24"/>
          <w:szCs w:val="24"/>
        </w:rPr>
        <w:t>сопровождении</w:t>
      </w:r>
      <w:proofErr w:type="gramEnd"/>
      <w:r w:rsidRPr="00A30E5A">
        <w:rPr>
          <w:rFonts w:ascii="Times New Roman" w:hAnsi="Times New Roman"/>
          <w:sz w:val="24"/>
          <w:szCs w:val="24"/>
        </w:rPr>
        <w:t xml:space="preserve"> была51 семья, в них 88 несовершеннолетних. (В 2019 году</w:t>
      </w:r>
      <w:r w:rsidR="0090035C" w:rsidRPr="00A30E5A">
        <w:rPr>
          <w:rFonts w:ascii="Times New Roman" w:hAnsi="Times New Roman"/>
          <w:sz w:val="24"/>
          <w:szCs w:val="24"/>
        </w:rPr>
        <w:t xml:space="preserve"> на сопровождении было 45 семей, в них 79 несов</w:t>
      </w:r>
      <w:r w:rsidRPr="00A30E5A">
        <w:rPr>
          <w:rFonts w:ascii="Times New Roman" w:hAnsi="Times New Roman"/>
          <w:sz w:val="24"/>
          <w:szCs w:val="24"/>
        </w:rPr>
        <w:t>ершеннолетних)</w:t>
      </w:r>
    </w:p>
    <w:p w:rsidR="0090035C" w:rsidRPr="00A30E5A" w:rsidRDefault="0090035C" w:rsidP="00900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носит заявительный характер. Семьи получают услуги по сопровождению -  консультативную, психолого-педагогическую  помощь. </w:t>
      </w:r>
    </w:p>
    <w:p w:rsidR="0090035C" w:rsidRPr="00A30E5A" w:rsidRDefault="0090035C" w:rsidP="00900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сопровождения замещающих семей </w:t>
      </w:r>
      <w:r w:rsidRPr="00A30E5A">
        <w:rPr>
          <w:rFonts w:ascii="Times New Roman" w:hAnsi="Times New Roman" w:cs="Times New Roman"/>
          <w:sz w:val="24"/>
          <w:szCs w:val="24"/>
        </w:rPr>
        <w:t>организована работа клубов замещающих семей «Мы – вместе»,  КЦСОН. За год бы</w:t>
      </w:r>
      <w:r w:rsidR="0078234D" w:rsidRPr="00A30E5A">
        <w:rPr>
          <w:rFonts w:ascii="Times New Roman" w:hAnsi="Times New Roman" w:cs="Times New Roman"/>
          <w:sz w:val="24"/>
          <w:szCs w:val="24"/>
        </w:rPr>
        <w:t xml:space="preserve">ло проведено 4 заседания клубов, которое было переведено в </w:t>
      </w:r>
      <w:proofErr w:type="spellStart"/>
      <w:r w:rsidR="0078234D" w:rsidRPr="00A30E5A">
        <w:rPr>
          <w:rFonts w:ascii="Times New Roman" w:hAnsi="Times New Roman" w:cs="Times New Roman"/>
          <w:sz w:val="24"/>
          <w:szCs w:val="24"/>
          <w:lang w:val="en-US"/>
        </w:rPr>
        <w:t>onlain</w:t>
      </w:r>
      <w:proofErr w:type="spellEnd"/>
      <w:r w:rsidR="0078234D" w:rsidRPr="00A30E5A">
        <w:rPr>
          <w:rFonts w:ascii="Times New Roman" w:hAnsi="Times New Roman" w:cs="Times New Roman"/>
          <w:sz w:val="24"/>
          <w:szCs w:val="24"/>
        </w:rPr>
        <w:t>-формат:</w:t>
      </w:r>
    </w:p>
    <w:p w:rsidR="0078234D" w:rsidRPr="00A30E5A" w:rsidRDefault="00FA2597" w:rsidP="00900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20.03.2020</w:t>
      </w:r>
      <w:r w:rsidR="0078234D" w:rsidRPr="00A30E5A">
        <w:rPr>
          <w:rFonts w:ascii="Times New Roman" w:hAnsi="Times New Roman" w:cs="Times New Roman"/>
          <w:sz w:val="24"/>
          <w:szCs w:val="24"/>
        </w:rPr>
        <w:t>г. «Чем занять досуг ребёнка с пользой в условиях самоизоляции»</w:t>
      </w:r>
      <w:r w:rsidRPr="00A30E5A">
        <w:rPr>
          <w:rFonts w:ascii="Times New Roman" w:hAnsi="Times New Roman" w:cs="Times New Roman"/>
          <w:sz w:val="24"/>
          <w:szCs w:val="24"/>
        </w:rPr>
        <w:t>;</w:t>
      </w:r>
    </w:p>
    <w:p w:rsidR="0078234D" w:rsidRPr="00A30E5A" w:rsidRDefault="00FA2597" w:rsidP="00900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11.06.2020</w:t>
      </w:r>
      <w:r w:rsidR="0078234D" w:rsidRPr="00A30E5A">
        <w:rPr>
          <w:rFonts w:ascii="Times New Roman" w:hAnsi="Times New Roman" w:cs="Times New Roman"/>
          <w:sz w:val="24"/>
          <w:szCs w:val="24"/>
        </w:rPr>
        <w:t>г. «Как не потерять родительский авторитет»</w:t>
      </w:r>
      <w:r w:rsidRPr="00A30E5A">
        <w:rPr>
          <w:rFonts w:ascii="Times New Roman" w:hAnsi="Times New Roman" w:cs="Times New Roman"/>
          <w:sz w:val="24"/>
          <w:szCs w:val="24"/>
        </w:rPr>
        <w:t>;</w:t>
      </w:r>
    </w:p>
    <w:p w:rsidR="00FA2597" w:rsidRPr="00A30E5A" w:rsidRDefault="00FA2597" w:rsidP="00900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17.09.2020г. «Эмоциональный интеллект. Как научить ребёнка понимать и выражать свои чувства»;</w:t>
      </w:r>
    </w:p>
    <w:p w:rsidR="00617622" w:rsidRPr="00A30E5A" w:rsidRDefault="00FA2597" w:rsidP="00150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21.12.2020г. «Профилактика вредных привычек у подростка».</w:t>
      </w:r>
    </w:p>
    <w:p w:rsidR="00617622" w:rsidRPr="00A30E5A" w:rsidRDefault="00617622" w:rsidP="00097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97289" w:rsidRPr="00A30E5A" w:rsidRDefault="00097289" w:rsidP="00097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Профилактическая работа за 2020 год.</w:t>
      </w:r>
    </w:p>
    <w:p w:rsidR="00097289" w:rsidRPr="00A30E5A" w:rsidRDefault="00097289" w:rsidP="00097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97289" w:rsidRPr="00A30E5A" w:rsidRDefault="00097289" w:rsidP="0009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КДН и ЗП является координирующим органом системы субъектов профилактики, безнадзорности и правонарушений несовершеннолетних.</w:t>
      </w:r>
    </w:p>
    <w:p w:rsidR="00097289" w:rsidRPr="00A30E5A" w:rsidRDefault="00097289" w:rsidP="0009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профилактическая работа с несовершеннолетними проводится в соответствии 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A30E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1999 г</w:t>
        </w:r>
      </w:smartTag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120-ФЗ «Об основах системы профилактики безнадзорности и правонарушений несовершеннолетних».</w:t>
      </w:r>
    </w:p>
    <w:p w:rsidR="00D72654" w:rsidRPr="00A30E5A" w:rsidRDefault="00097289" w:rsidP="00D72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детей, оказавшихся в обстановке, представляющей угрозу их жизни и здоровью, комиссия незамедлительно проводит ряд мероприятий направленных на решение проблем и выхода из сложившейся ситуации. При необходимости члены КДН совместно с представителями отдела опеки и попечительства, инспектором ПДН ОП, специалистами ОГБУ КЦСОН выезжают по месту жительства, составляется акт первичного обследования семьи.  </w:t>
      </w:r>
      <w:r w:rsidRPr="00A30E5A">
        <w:rPr>
          <w:rFonts w:ascii="Times New Roman" w:hAnsi="Times New Roman" w:cs="Times New Roman"/>
          <w:sz w:val="24"/>
          <w:szCs w:val="24"/>
        </w:rPr>
        <w:t xml:space="preserve">В экстренных случаях специалистами отдела опеки и попечительства граждан по 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району и инспекторами ПДН ОП МВД производится помещение  несовершеннолетних в детское отделение ОГБУЗ НРБ (по согласованию). 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детей находящихся в СОП и их госпитализации в медицинские организации расследуется причина госпитализации, оказывается необходимая помощь, проводятся профилактические беседы о надлежащем уходе и соблюдении гигиены детей и многое другое. В соответствии с Порядком межведомственного взаимодействия по организации ИПР (индивидуально-профилактическая работа)  в отношении семей СОП при наличии признаков неблагополучия решением комиссии семья ставится на профилактический учет. </w:t>
      </w:r>
    </w:p>
    <w:p w:rsidR="00CD3B5B" w:rsidRPr="00A30E5A" w:rsidRDefault="00097289" w:rsidP="0009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П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о актам ПДН было помещено в 2020 году – 21 несовершеннолетний, из них в СРЦН </w:t>
      </w:r>
      <w:proofErr w:type="spellStart"/>
      <w:r w:rsidR="00E228D2" w:rsidRPr="00A30E5A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="00E228D2" w:rsidRPr="00A30E5A">
        <w:rPr>
          <w:rFonts w:ascii="Times New Roman" w:hAnsi="Times New Roman" w:cs="Times New Roman"/>
          <w:sz w:val="24"/>
          <w:szCs w:val="24"/>
        </w:rPr>
        <w:t xml:space="preserve"> - 6 и в Дом 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малютки </w:t>
      </w:r>
      <w:proofErr w:type="gramStart"/>
      <w:r w:rsidR="00617622" w:rsidRPr="00A30E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17622" w:rsidRPr="00A30E5A">
        <w:rPr>
          <w:rFonts w:ascii="Times New Roman" w:hAnsi="Times New Roman" w:cs="Times New Roman"/>
          <w:sz w:val="24"/>
          <w:szCs w:val="24"/>
        </w:rPr>
        <w:t>. Ангарска -1. В</w:t>
      </w:r>
      <w:r w:rsidR="00CD3B5B" w:rsidRPr="00A30E5A">
        <w:rPr>
          <w:rFonts w:ascii="Times New Roman" w:hAnsi="Times New Roman" w:cs="Times New Roman"/>
          <w:sz w:val="24"/>
          <w:szCs w:val="24"/>
        </w:rPr>
        <w:t>се дети вернулись обратно в семью в связи с исправлением и улучшением обстановки в семье.</w:t>
      </w:r>
    </w:p>
    <w:p w:rsidR="003652CC" w:rsidRPr="00A30E5A" w:rsidRDefault="003652CC" w:rsidP="0009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Большая совместная работа субъектов системы профилактики  была проведена в отношении семьи А., пострадавших после пожара. Восстановлены документы, созданы условия для проживания. Дети вернулись домой. </w:t>
      </w:r>
    </w:p>
    <w:p w:rsidR="00D72654" w:rsidRPr="00A30E5A" w:rsidRDefault="00CD3B5B" w:rsidP="0009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З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а 5 месяцев 2021 года помещено 10 несовершеннолетних, из них СРЦН -6, Дом ребёнка </w:t>
      </w:r>
      <w:proofErr w:type="gramStart"/>
      <w:r w:rsidR="00E228D2" w:rsidRPr="00A30E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28D2" w:rsidRPr="00A30E5A">
        <w:rPr>
          <w:rFonts w:ascii="Times New Roman" w:hAnsi="Times New Roman" w:cs="Times New Roman"/>
          <w:sz w:val="24"/>
          <w:szCs w:val="24"/>
        </w:rPr>
        <w:t xml:space="preserve">. Ангарск – 4. </w:t>
      </w:r>
      <w:r w:rsidR="00D7024A" w:rsidRPr="00A30E5A">
        <w:rPr>
          <w:rFonts w:ascii="Times New Roman" w:hAnsi="Times New Roman" w:cs="Times New Roman"/>
          <w:sz w:val="24"/>
          <w:szCs w:val="24"/>
        </w:rPr>
        <w:t>Все семьи состоят на учёте в Банке данных Иркутской области семей, находящихся в СОП.</w:t>
      </w:r>
    </w:p>
    <w:p w:rsidR="00097289" w:rsidRPr="00A30E5A" w:rsidRDefault="00D72654" w:rsidP="0009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Пятеро детей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 гр. Ф. помещены на 6 месяцев, родители проходят лечение от алкогольной зависимости в </w:t>
      </w:r>
      <w:r w:rsidR="00E228D2"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Областном государственном бюджетном учреждении здравоохранения «Иркутский областной психоневрологический диспансер</w:t>
      </w:r>
      <w:proofErr w:type="gramStart"/>
      <w:r w:rsidR="00E228D2"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»Ц</w:t>
      </w:r>
      <w:proofErr w:type="gramEnd"/>
      <w:r w:rsidR="00E228D2"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ентр медицинской реабилитации</w:t>
      </w:r>
      <w:r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октября 2021г.</w:t>
      </w:r>
      <w:r w:rsidR="00E228D2"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228D2" w:rsidRPr="00A30E5A" w:rsidRDefault="00D72654" w:rsidP="0009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Четверо детей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 гр. П. </w:t>
      </w:r>
      <w:r w:rsidRPr="00A30E5A">
        <w:rPr>
          <w:rFonts w:ascii="Times New Roman" w:hAnsi="Times New Roman" w:cs="Times New Roman"/>
          <w:sz w:val="24"/>
          <w:szCs w:val="24"/>
        </w:rPr>
        <w:t xml:space="preserve">18.04.2021г. 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30E5A">
        <w:rPr>
          <w:rFonts w:ascii="Times New Roman" w:hAnsi="Times New Roman" w:cs="Times New Roman"/>
          <w:sz w:val="24"/>
          <w:szCs w:val="24"/>
        </w:rPr>
        <w:t>госпитализированы в ОГБУЗ «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РБ», а далее в учреждения. В связи со смертью матери, в настоящий момент 3детей имеют статус сироты и 1- без попечения. </w:t>
      </w:r>
    </w:p>
    <w:p w:rsidR="00BD2920" w:rsidRPr="00A30E5A" w:rsidRDefault="00BD2920" w:rsidP="00617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За 2020 год уменьшилось количество несовершеннолетних, состоящих на учете Банка данных Иркутской области о семьях и несовершеннолетних, находящихся в социально-опасном положении, с 42 до 24 подростков. </w:t>
      </w:r>
      <w:proofErr w:type="gramStart"/>
      <w:r w:rsidRPr="00A30E5A">
        <w:rPr>
          <w:rFonts w:ascii="Times New Roman" w:hAnsi="Times New Roman" w:cs="Times New Roman"/>
          <w:sz w:val="24"/>
          <w:szCs w:val="24"/>
        </w:rPr>
        <w:t>За  2020 год вновь поставлено на учет Банка данных СОП-11 несовершеннолетних (2019 год-14). 13 подростков сняты с учета Банка данных СОП (в 2019 году-14),  из них 9 подростков в связи с исправлением и устранением обстоятельств.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 xml:space="preserve"> Уменьшилось количество семей, состоящих на учете в Банке данных несовершеннолетних и семей, находящихся в СОП с 51 до 42 семей. На 01.01.2021 г. 42 семьи состоят на учете  Банка данных СОП, в них проживает 130 детей. За отчетный период снято с учета 9 семей, из них 7 семей в связи с исправлением.</w:t>
      </w:r>
    </w:p>
    <w:p w:rsidR="00DF7B0F" w:rsidRPr="00A30E5A" w:rsidRDefault="0015062E" w:rsidP="00DF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2020 году выявлено</w:t>
      </w:r>
      <w:r w:rsidR="00CD3B5B" w:rsidRPr="00A30E5A">
        <w:rPr>
          <w:rFonts w:ascii="Times New Roman" w:hAnsi="Times New Roman" w:cs="Times New Roman"/>
          <w:sz w:val="24"/>
          <w:szCs w:val="24"/>
        </w:rPr>
        <w:t xml:space="preserve"> 3 факта самовольного ухода несовершеннолетних.</w:t>
      </w:r>
    </w:p>
    <w:p w:rsidR="00DF7B0F" w:rsidRPr="00A30E5A" w:rsidRDefault="00DF7B0F" w:rsidP="00DF7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2020 году на территории района произошло 2 факта жесткого обращения с детьми, 1 факт насильственных отношений в отношении опекаемой несовершеннолетней. Фактов суицидного поведения не было. С целью недопущения повторных ситуаций было проведено 2 заседания Межведомственной муниципальной группы по противодействию жесткого обращения  и насилия в отношении несовершеннолетних в МО «Нукутский район».</w:t>
      </w:r>
    </w:p>
    <w:p w:rsidR="00CD3B5B" w:rsidRPr="00A30E5A" w:rsidRDefault="00CD3B5B" w:rsidP="00097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lastRenderedPageBreak/>
        <w:t>Всего за 2020 год проведен 81 профилактический рейд, из них – 15 рейдов по выявлению несовершеннолетних и семей, предположительно находящихся в СОП, 66 рейдов по семьям и несовершеннолетним,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 находящимся в СОП. Проведены рейды по соблюдению режима самоизоляции несовершеннолетними. Всего было выявлено 15 несовершеннолетних.  Межведомственные рейды были осуществлены в период с 01.04.2020 года по 01.06.2020 г. Гражданам были выданы памятки по соблюдению режима самоизоляции, безопасности на воде, по пожарной безопасности, буклеты по соблюдению Закона ИО № 7-ОЗ.</w:t>
      </w:r>
    </w:p>
    <w:p w:rsidR="00097289" w:rsidRPr="00A30E5A" w:rsidRDefault="003652CC" w:rsidP="00150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течение года членами КДН и ЗП, сотрудниками полиции проводились межведомственные рейды по соблюдению закона Иркутской области о комендантском часе.  В</w:t>
      </w:r>
      <w:r w:rsidR="00617622" w:rsidRPr="00A30E5A">
        <w:rPr>
          <w:rFonts w:ascii="Times New Roman" w:hAnsi="Times New Roman" w:cs="Times New Roman"/>
          <w:sz w:val="24"/>
          <w:szCs w:val="24"/>
        </w:rPr>
        <w:t>сего выявлено 57 подростков, находящихся в ночное время в местах, запрещённых для нахождения несовершеннолетних без сопровождения родителей (законных представителей), все несовершеннолетние переданы родителям.</w:t>
      </w:r>
    </w:p>
    <w:p w:rsidR="00097289" w:rsidRPr="00A30E5A" w:rsidRDefault="00FC7DCC" w:rsidP="00097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 нашей работе является</w:t>
      </w:r>
      <w:r w:rsidR="00097289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помощи родителям, все семьи приняты на социальный патронаж отделением помощи семьи и детям.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материальная, консультативная, юридическая  помощь</w:t>
      </w:r>
      <w:proofErr w:type="gramStart"/>
      <w:r w:rsidR="00097289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097289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помощь  родителям и несовершеннолетним в получении документов, удостоверяющих личность, в регистрации.</w:t>
      </w:r>
    </w:p>
    <w:p w:rsidR="00D7024A" w:rsidRPr="00A30E5A" w:rsidRDefault="00D7024A" w:rsidP="00D702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социальной работе оказывалось содействие в оформлении выплат семьям с детьми. Специалисты помогали зарегистрироваться на портале «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записывали в очередь в ПФР. В результате все семьи вовремя оформили и получили денежные средства.</w:t>
      </w:r>
    </w:p>
    <w:p w:rsidR="00D7024A" w:rsidRPr="00A30E5A" w:rsidRDefault="00D7024A" w:rsidP="00DF7B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массовым получением выплат Комплексным центром было организовано межведомственное взаимодействие по профилактике нецелевого использования денежных средств семьями СОП, ТЖС и группы риска. Были организованы рабочие группы из специалистов по социальной работе, депутатов местных дум, работников сельских администраций, образования и культуры. В результате все семьи потратили деньги на нужды детей, на ремонт дома и др. семейные расходы.</w:t>
      </w:r>
    </w:p>
    <w:p w:rsidR="00FC7DCC" w:rsidRPr="00A30E5A" w:rsidRDefault="00FC7DCC" w:rsidP="00D70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патронажей семей (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</w:t>
      </w: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1777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из них </w:t>
      </w:r>
      <w:r w:rsidR="00DF7B0F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1752</w:t>
      </w: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состоящих на учете в Банке данных семей и детей, находящихся в социально опасном положении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024A" w:rsidRPr="00A30E5A" w:rsidRDefault="00D7024A" w:rsidP="00D702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Участковые специалисты по социальной работе проводят разъяснительную работу среди семей СОП, ТЖС о необходимости приобретения автономных пожарных 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работы установлены 27 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семьях СОП и ТЖС</w:t>
      </w:r>
      <w:r w:rsidR="00022548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B0F" w:rsidRPr="00A30E5A" w:rsidRDefault="00DF7B0F" w:rsidP="00DF7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При содействии КЦСОН 12 родителей прошли кодирование от алкогольной зависимости. Но это, к сожалению, не всегда даёт результат.</w:t>
      </w:r>
    </w:p>
    <w:p w:rsidR="00022548" w:rsidRPr="00A30E5A" w:rsidRDefault="00022548" w:rsidP="00DF7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в работе с детьми категории СОП является и воспитательная работа.</w:t>
      </w:r>
    </w:p>
    <w:p w:rsidR="00D7024A" w:rsidRPr="00A30E5A" w:rsidRDefault="00D7024A" w:rsidP="0002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 из семей СОП, ТЖС приняли участие во Всероссийской акции «Окна Победы»</w:t>
      </w:r>
      <w:proofErr w:type="gram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0E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>о «Дню матери» Комплексным центром проведен фото-конкурс «В объективе-мама». Конкурс проходил по трем номинациям: «Творческая мама», «Моя мама-профессионал», «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МногоМама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>». Участие приняли 34 ребенка;</w:t>
      </w:r>
    </w:p>
    <w:p w:rsidR="00D7024A" w:rsidRPr="00A30E5A" w:rsidRDefault="00D7024A" w:rsidP="00022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среди несовершеннолетних детей  проведена акция открыток и поздравлений для пожилых граждан «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Добропочта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Ребята сделали своими руками открытки с п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оздравлениями. Охват-33 ребенка.</w:t>
      </w:r>
    </w:p>
    <w:p w:rsidR="00D7024A" w:rsidRPr="00A30E5A" w:rsidRDefault="00D7024A" w:rsidP="00022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специалистов ОПСИД несовершеннолетние дети приняли участие во всероссийском фото-конкурсе «Зимний пейзаж».</w:t>
      </w:r>
      <w:proofErr w:type="gram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участников от 6 лет и стар</w:t>
      </w:r>
      <w:r w:rsidR="00022548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ше. Поучаствовали  девять ребят.  Д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детей из семьи, находящейся в трудной жизненной ситуации, приняли участие во всероссийском конкурсе «Операция Новог</w:t>
      </w:r>
      <w:r w:rsidR="00022548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одняя игрушка».</w:t>
      </w:r>
    </w:p>
    <w:p w:rsidR="00D7024A" w:rsidRPr="00A30E5A" w:rsidRDefault="00022548" w:rsidP="000225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</w:t>
      </w:r>
      <w:r w:rsidRPr="00A30E5A">
        <w:rPr>
          <w:rFonts w:ascii="Times New Roman" w:hAnsi="Times New Roman" w:cs="Times New Roman"/>
          <w:sz w:val="24"/>
          <w:szCs w:val="24"/>
        </w:rPr>
        <w:t>специалистами ОПСИД среди детей проведён</w:t>
      </w:r>
      <w:r w:rsidR="00D7024A" w:rsidRPr="00A30E5A">
        <w:rPr>
          <w:rFonts w:ascii="Times New Roman" w:hAnsi="Times New Roman" w:cs="Times New Roman"/>
          <w:sz w:val="24"/>
          <w:szCs w:val="24"/>
        </w:rPr>
        <w:t xml:space="preserve"> конкурс плакатов «</w:t>
      </w:r>
      <w:proofErr w:type="spellStart"/>
      <w:r w:rsidR="00D7024A" w:rsidRPr="00A30E5A">
        <w:rPr>
          <w:rFonts w:ascii="Times New Roman" w:hAnsi="Times New Roman" w:cs="Times New Roman"/>
          <w:sz w:val="24"/>
          <w:szCs w:val="24"/>
        </w:rPr>
        <w:t>Карантинки</w:t>
      </w:r>
      <w:proofErr w:type="spellEnd"/>
      <w:r w:rsidR="00D7024A" w:rsidRPr="00A30E5A">
        <w:rPr>
          <w:rFonts w:ascii="Times New Roman" w:hAnsi="Times New Roman" w:cs="Times New Roman"/>
          <w:sz w:val="24"/>
          <w:szCs w:val="24"/>
        </w:rPr>
        <w:t>». Было предоставлено одиннадцать работ, две из которых выполнены коллективно</w:t>
      </w:r>
      <w:r w:rsidRPr="00A30E5A">
        <w:rPr>
          <w:rFonts w:ascii="Times New Roman" w:hAnsi="Times New Roman" w:cs="Times New Roman"/>
          <w:sz w:val="24"/>
          <w:szCs w:val="24"/>
        </w:rPr>
        <w:t>.</w:t>
      </w:r>
    </w:p>
    <w:p w:rsidR="00D7024A" w:rsidRPr="00A30E5A" w:rsidRDefault="00097289" w:rsidP="00D70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Традиционно специалисты Комплексного центра провели акцию «Собери ребенка в школу». </w:t>
      </w:r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специалистов учреждения позволило обеспечить школьными принадлежностями 159 семей. (ООО</w:t>
      </w:r>
      <w:proofErr w:type="gramStart"/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науф</w:t>
      </w:r>
      <w:proofErr w:type="spellEnd"/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Гипс Байкал» предоставило 100 канцелярских наборов, Российский детский фонд оказал помощь в виде 52 комплектов школьной формы).</w:t>
      </w:r>
    </w:p>
    <w:p w:rsidR="00DF7B0F" w:rsidRPr="00A30E5A" w:rsidRDefault="00D7024A" w:rsidP="00DF7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Кроме того участковыми специалистами оказано содействие в оформлении документов на приобретение школьной формы для многодетных и малообеспеченных семей, а также помощь в оформлении бесплатного школьного питания и других мер социальной поддержки. При содействии специалистов учреждения правом на предоставление социальной помощи смогли воспользоваться более 380 семей.</w:t>
      </w:r>
    </w:p>
    <w:p w:rsidR="00D10990" w:rsidRPr="00A30E5A" w:rsidRDefault="00D10990" w:rsidP="00DF7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Ежегодно специалисты по социальной работе проводят мониторинг готовности многодетных, малообеспеченных семей и семей СОП, ТЖС к осенне-зимнему периоду. </w:t>
      </w:r>
    </w:p>
    <w:p w:rsidR="00D10990" w:rsidRPr="00A30E5A" w:rsidRDefault="00D10990" w:rsidP="00D1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декабре была выявлена семья З. без запасов дров (3 несовершеннолетних) КДН и КЦСОН собраны средства в сумме 4000 рублей</w:t>
      </w:r>
      <w:r w:rsidR="00DF7B0F" w:rsidRPr="00A30E5A">
        <w:rPr>
          <w:rFonts w:ascii="Times New Roman" w:hAnsi="Times New Roman" w:cs="Times New Roman"/>
          <w:sz w:val="24"/>
          <w:szCs w:val="24"/>
        </w:rPr>
        <w:t xml:space="preserve"> на приобретение дров</w:t>
      </w:r>
      <w:r w:rsidRPr="00A30E5A">
        <w:rPr>
          <w:rFonts w:ascii="Times New Roman" w:hAnsi="Times New Roman" w:cs="Times New Roman"/>
          <w:sz w:val="24"/>
          <w:szCs w:val="24"/>
        </w:rPr>
        <w:t xml:space="preserve"> и продуктовый набор на сумму 1800 р.</w:t>
      </w:r>
    </w:p>
    <w:p w:rsidR="00D10990" w:rsidRPr="00A30E5A" w:rsidRDefault="00D10990" w:rsidP="00D109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Комплексным центром организована ежегодная акция «Новогоднее чудо». Благодаря спонсорской помощи новогодними подарками были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около 500 детей.</w:t>
      </w:r>
    </w:p>
    <w:p w:rsidR="00D7024A" w:rsidRPr="00A30E5A" w:rsidRDefault="00D10990" w:rsidP="00D109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 xml:space="preserve">А также 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частковые специалисты выдали 159 подарков для детей-инвалидов и детей, оставшихся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родителей.</w:t>
      </w:r>
    </w:p>
    <w:p w:rsidR="00D10990" w:rsidRPr="00A30E5A" w:rsidRDefault="00D10990" w:rsidP="00FC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E5A">
        <w:rPr>
          <w:rFonts w:ascii="Times New Roman" w:hAnsi="Times New Roman" w:cs="Times New Roman"/>
          <w:sz w:val="24"/>
          <w:szCs w:val="24"/>
        </w:rPr>
        <w:t>Доброй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 xml:space="preserve"> традициейстала акция «Милицейский Дед Мороз», 30 сладких подарков получают дети из неблагополучных семей, состоящие на учёте в ПДН.</w:t>
      </w:r>
    </w:p>
    <w:p w:rsidR="00BD2920" w:rsidRPr="00A30E5A" w:rsidRDefault="00D7024A" w:rsidP="00DF7B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proofErr w:type="spellStart"/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D10990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</w:t>
      </w:r>
      <w:proofErr w:type="spellEnd"/>
      <w:r w:rsidR="00D10990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«Сохрани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жизнь». Специалистами Комплексного центра в сельских поселениях организован межведомственный патронаж семей СОП, составлены графики с 25.12.2020 г. – 11.01.2021 г. В патронаже участвуют все участковые специалисты КЦСОН, представители образования, медицины, депутаты, а также специалисты сельских администраций.</w:t>
      </w:r>
      <w:r w:rsidR="00D10990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сектора велся ежедневный мониторинг ситуации по муниципальным образованиям</w:t>
      </w:r>
      <w:proofErr w:type="gramStart"/>
      <w:r w:rsidR="00D10990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2920" w:rsidRPr="00A30E5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D2920" w:rsidRPr="00A30E5A">
        <w:rPr>
          <w:rFonts w:ascii="Times New Roman" w:hAnsi="Times New Roman" w:cs="Times New Roman"/>
          <w:sz w:val="24"/>
          <w:szCs w:val="24"/>
        </w:rPr>
        <w:t>резвычайных ситуаций с несовершеннолетними в данный период не допущено.</w:t>
      </w:r>
    </w:p>
    <w:p w:rsidR="00DF7B0F" w:rsidRPr="00A30E5A" w:rsidRDefault="00BD2920" w:rsidP="00DF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целом ситуация сдерживания «семейного неблагополучия» остается стабильной</w:t>
      </w:r>
      <w:r w:rsidR="00617622" w:rsidRPr="00A30E5A">
        <w:rPr>
          <w:rFonts w:ascii="Times New Roman" w:hAnsi="Times New Roman" w:cs="Times New Roman"/>
          <w:sz w:val="24"/>
          <w:szCs w:val="24"/>
        </w:rPr>
        <w:t>.</w:t>
      </w:r>
    </w:p>
    <w:p w:rsidR="00DF7B0F" w:rsidRPr="00A30E5A" w:rsidRDefault="00617622" w:rsidP="00DF7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Продолжить работу по следующим направлениям:</w:t>
      </w:r>
    </w:p>
    <w:p w:rsidR="00617622" w:rsidRPr="00A30E5A" w:rsidRDefault="00DF7B0F" w:rsidP="00DF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адресная работа</w:t>
      </w:r>
      <w:r w:rsidR="00617622"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каждой отдельной семьёй, с каждым конкретным ребёнком. </w:t>
      </w:r>
      <w:r w:rsidR="00617622" w:rsidRPr="00A30E5A">
        <w:rPr>
          <w:rFonts w:ascii="Times New Roman" w:hAnsi="Times New Roman" w:cs="Times New Roman"/>
          <w:color w:val="222222"/>
          <w:sz w:val="24"/>
          <w:szCs w:val="24"/>
        </w:rPr>
        <w:t xml:space="preserve">Муниципальным поселениям надо  рассматривать каждую конкретную семью, анализировать: есть ли надежда на исправление родителей, где ещё стоит поработать, кому есть смысл помогать, а в отношении кого все меры воздействия исчерпаны. </w:t>
      </w:r>
    </w:p>
    <w:p w:rsidR="00DF7B0F" w:rsidRPr="00A30E5A" w:rsidRDefault="00DF7B0F" w:rsidP="00DF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0E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>абота  с родителями, ограниченными (лишёнными) родительских прав.</w:t>
      </w:r>
    </w:p>
    <w:p w:rsidR="00617622" w:rsidRPr="00A30E5A" w:rsidRDefault="00617622" w:rsidP="00AA6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0E5A">
        <w:rPr>
          <w:rFonts w:ascii="Times New Roman" w:hAnsi="Times New Roman" w:cs="Times New Roman"/>
          <w:sz w:val="24"/>
          <w:szCs w:val="24"/>
        </w:rPr>
        <w:t>Восстановление в родительских правах и возв</w:t>
      </w:r>
      <w:r w:rsidR="00AA608F" w:rsidRPr="00A30E5A">
        <w:rPr>
          <w:rFonts w:ascii="Times New Roman" w:hAnsi="Times New Roman" w:cs="Times New Roman"/>
          <w:sz w:val="24"/>
          <w:szCs w:val="24"/>
        </w:rPr>
        <w:t>рат детей в семьи не происходит, п</w:t>
      </w:r>
      <w:r w:rsidRPr="00A30E5A">
        <w:rPr>
          <w:rFonts w:ascii="Times New Roman" w:hAnsi="Times New Roman" w:cs="Times New Roman"/>
          <w:sz w:val="24"/>
          <w:szCs w:val="24"/>
        </w:rPr>
        <w:t xml:space="preserve">оэтому  надо вести работу  с родителями, лишёнными родительских прав. </w:t>
      </w:r>
      <w:r w:rsidRPr="00A30E5A">
        <w:rPr>
          <w:rFonts w:ascii="Times New Roman" w:hAnsi="Times New Roman" w:cs="Times New Roman"/>
          <w:color w:val="222222"/>
          <w:sz w:val="24"/>
          <w:szCs w:val="24"/>
        </w:rPr>
        <w:t>В этой работе должны быть задействованы не только государственные службы, но и общественность.</w:t>
      </w:r>
    </w:p>
    <w:p w:rsidR="00617622" w:rsidRPr="00A30E5A" w:rsidRDefault="00AA608F" w:rsidP="00AA60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30E5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30E5A">
        <w:rPr>
          <w:rFonts w:ascii="Times New Roman" w:eastAsia="Calibri" w:hAnsi="Times New Roman" w:cs="Times New Roman"/>
          <w:sz w:val="24"/>
          <w:szCs w:val="24"/>
        </w:rPr>
        <w:t>абота</w:t>
      </w:r>
      <w:r w:rsidR="00617622" w:rsidRPr="00A30E5A">
        <w:rPr>
          <w:rFonts w:ascii="Times New Roman" w:eastAsia="Calibri" w:hAnsi="Times New Roman" w:cs="Times New Roman"/>
          <w:sz w:val="24"/>
          <w:szCs w:val="24"/>
        </w:rPr>
        <w:t xml:space="preserve"> среди населения по активизации нетерпимого отношения к семейному неблагополучию, жестокому обращению с детьми, по семейному жизнеустройству детей-сирот.</w:t>
      </w:r>
    </w:p>
    <w:p w:rsidR="00617622" w:rsidRPr="00A30E5A" w:rsidRDefault="00AA608F" w:rsidP="00AA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- выявление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 скрытых случаев по жестокому обращению</w:t>
      </w:r>
      <w:proofErr w:type="gramStart"/>
      <w:r w:rsidRPr="00A30E5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>ормирование настороженности</w:t>
      </w:r>
      <w:r w:rsidR="00617622" w:rsidRPr="00A30E5A">
        <w:rPr>
          <w:rFonts w:ascii="Times New Roman" w:hAnsi="Times New Roman" w:cs="Times New Roman"/>
          <w:sz w:val="24"/>
          <w:szCs w:val="24"/>
        </w:rPr>
        <w:t>сред</w:t>
      </w:r>
      <w:r w:rsidRPr="00A30E5A">
        <w:rPr>
          <w:rFonts w:ascii="Times New Roman" w:hAnsi="Times New Roman" w:cs="Times New Roman"/>
          <w:sz w:val="24"/>
          <w:szCs w:val="24"/>
        </w:rPr>
        <w:t>и родительской общественности,  участковых по социальной работе,  руководителей ОУ, психологов</w:t>
      </w:r>
      <w:r w:rsidR="00617622" w:rsidRPr="00A30E5A">
        <w:rPr>
          <w:rFonts w:ascii="Times New Roman" w:hAnsi="Times New Roman" w:cs="Times New Roman"/>
          <w:sz w:val="24"/>
          <w:szCs w:val="24"/>
        </w:rPr>
        <w:t>.</w:t>
      </w:r>
    </w:p>
    <w:p w:rsidR="00617622" w:rsidRPr="00A30E5A" w:rsidRDefault="00AA608F" w:rsidP="00AA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E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анализ причин семейного неблагополучия</w:t>
      </w:r>
      <w:proofErr w:type="gramStart"/>
      <w:r w:rsidRPr="00A30E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7622" w:rsidRPr="00A30E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617622" w:rsidRPr="00A30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роведение межведомственных совещаний по обмену опытом организации работы по профилактике семейного неблагополучия. </w:t>
      </w:r>
    </w:p>
    <w:p w:rsidR="00617622" w:rsidRPr="00A30E5A" w:rsidRDefault="00AA608F" w:rsidP="00AA6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- продолжи</w:t>
      </w:r>
      <w:r w:rsidR="00617622" w:rsidRPr="00A30E5A">
        <w:rPr>
          <w:rFonts w:ascii="Times New Roman" w:eastAsia="Calibri" w:hAnsi="Times New Roman" w:cs="Times New Roman"/>
          <w:sz w:val="24"/>
          <w:szCs w:val="24"/>
        </w:rPr>
        <w:t xml:space="preserve">ть работу по проведению межведомственных массовых мероприятий на территории района с обязательным участием </w:t>
      </w:r>
      <w:r w:rsidRPr="00A30E5A">
        <w:rPr>
          <w:rFonts w:ascii="Times New Roman" w:eastAsia="Calibri" w:hAnsi="Times New Roman" w:cs="Times New Roman"/>
          <w:sz w:val="24"/>
          <w:szCs w:val="24"/>
        </w:rPr>
        <w:t>органов опеки и попечительства.</w:t>
      </w:r>
    </w:p>
    <w:p w:rsidR="00617622" w:rsidRPr="00A30E5A" w:rsidRDefault="00617622" w:rsidP="00AA6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08F" w:rsidRPr="00A30E5A" w:rsidRDefault="00AA608F" w:rsidP="006176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622" w:rsidRPr="00A30E5A" w:rsidRDefault="00617622" w:rsidP="006176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Заведующий сектором</w:t>
      </w:r>
    </w:p>
    <w:p w:rsidR="00617622" w:rsidRPr="00A30E5A" w:rsidRDefault="00617622" w:rsidP="0061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по вопросам семьи и детства                                                     Н.М. Ефремова</w:t>
      </w:r>
    </w:p>
    <w:p w:rsidR="00617622" w:rsidRPr="00A30E5A" w:rsidRDefault="00617622" w:rsidP="00617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622" w:rsidRPr="00A30E5A" w:rsidSect="00B0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11A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6F5DA8"/>
    <w:multiLevelType w:val="hybridMultilevel"/>
    <w:tmpl w:val="DC76178E"/>
    <w:lvl w:ilvl="0" w:tplc="BA946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55994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47"/>
    <w:rsid w:val="00022548"/>
    <w:rsid w:val="00040698"/>
    <w:rsid w:val="0004153F"/>
    <w:rsid w:val="0005510A"/>
    <w:rsid w:val="00097289"/>
    <w:rsid w:val="000A3D47"/>
    <w:rsid w:val="0015062E"/>
    <w:rsid w:val="003652CC"/>
    <w:rsid w:val="0048089D"/>
    <w:rsid w:val="004D4767"/>
    <w:rsid w:val="00617622"/>
    <w:rsid w:val="0078234D"/>
    <w:rsid w:val="00830D4D"/>
    <w:rsid w:val="00847E9A"/>
    <w:rsid w:val="0090035C"/>
    <w:rsid w:val="00A30E5A"/>
    <w:rsid w:val="00AA608F"/>
    <w:rsid w:val="00B07B27"/>
    <w:rsid w:val="00BD2920"/>
    <w:rsid w:val="00C3066A"/>
    <w:rsid w:val="00C33D93"/>
    <w:rsid w:val="00CD3B5B"/>
    <w:rsid w:val="00D10990"/>
    <w:rsid w:val="00D7024A"/>
    <w:rsid w:val="00D72654"/>
    <w:rsid w:val="00DF7B0F"/>
    <w:rsid w:val="00E228D2"/>
    <w:rsid w:val="00FA2597"/>
    <w:rsid w:val="00FC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767"/>
  </w:style>
  <w:style w:type="table" w:styleId="a3">
    <w:name w:val="Table Grid"/>
    <w:basedOn w:val="a1"/>
    <w:uiPriority w:val="59"/>
    <w:rsid w:val="000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6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30E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0E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767"/>
  </w:style>
  <w:style w:type="table" w:styleId="a3">
    <w:name w:val="Table Grid"/>
    <w:basedOn w:val="a1"/>
    <w:uiPriority w:val="59"/>
    <w:rsid w:val="000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6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40C4-5CFD-4BF7-9BB5-DBB6728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2877962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Логинова ИЮ</cp:lastModifiedBy>
  <cp:revision>7</cp:revision>
  <cp:lastPrinted>2021-06-21T07:06:00Z</cp:lastPrinted>
  <dcterms:created xsi:type="dcterms:W3CDTF">2021-06-16T06:39:00Z</dcterms:created>
  <dcterms:modified xsi:type="dcterms:W3CDTF">2021-06-21T07:07:00Z</dcterms:modified>
</cp:coreProperties>
</file>